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015633" w14:textId="38FA73B1" w:rsidR="00F662D4" w:rsidRDefault="00AF7351" w:rsidP="00AF7351">
      <w:pPr>
        <w:jc w:val="center"/>
        <w:rPr>
          <w:b/>
        </w:rPr>
      </w:pPr>
      <w:r>
        <w:rPr>
          <w:b/>
        </w:rPr>
        <w:t xml:space="preserve">Week 5 Discussion 2: </w:t>
      </w:r>
      <w:r w:rsidR="008E39DB">
        <w:rPr>
          <w:b/>
        </w:rPr>
        <w:t>Response to Dr. Brown</w:t>
      </w:r>
    </w:p>
    <w:p w14:paraId="535459E0" w14:textId="77777777" w:rsidR="00F662D4" w:rsidRDefault="008E39DB" w:rsidP="00F662D4">
      <w:r>
        <w:t>Hello Dr. Brown</w:t>
      </w:r>
    </w:p>
    <w:p w14:paraId="69B77807" w14:textId="77777777" w:rsidR="00F662D4" w:rsidRDefault="00A5473D" w:rsidP="00AF7351">
      <w:pPr>
        <w:ind w:firstLine="720"/>
      </w:pPr>
      <w:r w:rsidRPr="00424022">
        <w:t xml:space="preserve">Since </w:t>
      </w:r>
      <w:r w:rsidR="00424022" w:rsidRPr="00424022">
        <w:t>laws vary from place to place, o</w:t>
      </w:r>
      <w:r w:rsidR="00735A27" w:rsidRPr="00424022">
        <w:t xml:space="preserve">rganizations should </w:t>
      </w:r>
      <w:r w:rsidR="005D0E12" w:rsidRPr="00424022">
        <w:t xml:space="preserve">create assessment processes that </w:t>
      </w:r>
      <w:r w:rsidR="00424022" w:rsidRPr="00424022">
        <w:t xml:space="preserve">are flexible enough to </w:t>
      </w:r>
      <w:r w:rsidR="005D0E12" w:rsidRPr="00424022">
        <w:t>be customized to match the different laws in each different place</w:t>
      </w:r>
      <w:r w:rsidR="00926AD1">
        <w:t xml:space="preserve"> (</w:t>
      </w:r>
      <w:r w:rsidR="00926AD1">
        <w:rPr>
          <w:rStyle w:val="Hyperlink"/>
          <w:color w:val="auto"/>
          <w:u w:val="none"/>
        </w:rPr>
        <w:t xml:space="preserve">Trenerry </w:t>
      </w:r>
      <w:r w:rsidR="00926AD1" w:rsidRPr="006A580F">
        <w:rPr>
          <w:rStyle w:val="Hyperlink"/>
          <w:color w:val="auto"/>
          <w:u w:val="none"/>
        </w:rPr>
        <w:t>&amp; Paradies</w:t>
      </w:r>
      <w:r w:rsidR="00926AD1">
        <w:rPr>
          <w:rStyle w:val="Hyperlink"/>
          <w:color w:val="auto"/>
          <w:u w:val="none"/>
        </w:rPr>
        <w:t>, 2012)</w:t>
      </w:r>
      <w:r w:rsidR="005D0E12" w:rsidRPr="00424022">
        <w:t xml:space="preserve">. </w:t>
      </w:r>
      <w:r w:rsidR="00424022" w:rsidRPr="00424022">
        <w:t>Organizational psychologists designing assessment programs should confer with t</w:t>
      </w:r>
      <w:r w:rsidR="008E39DB">
        <w:t>heir legal advisors in the different places</w:t>
      </w:r>
      <w:r w:rsidR="00424022" w:rsidRPr="00424022">
        <w:t xml:space="preserve"> in which they will work to confirm their understanding of current laws and the implications for assessment design</w:t>
      </w:r>
      <w:r w:rsidR="00926AD1">
        <w:t xml:space="preserve"> (Ryan</w:t>
      </w:r>
      <w:r w:rsidR="00926AD1" w:rsidRPr="00043841">
        <w:t xml:space="preserve"> &amp; Tippins</w:t>
      </w:r>
      <w:r w:rsidR="00926AD1">
        <w:t xml:space="preserve">, 2010). </w:t>
      </w:r>
      <w:r w:rsidR="008E39DB">
        <w:t>Nonetheless, to avoid excessive and unnecessary alterations from being made to the assessment processes, organizations should create common objectives of the assessment processes</w:t>
      </w:r>
      <w:r w:rsidR="00926AD1">
        <w:t xml:space="preserve"> (Ryan</w:t>
      </w:r>
      <w:r w:rsidR="00926AD1" w:rsidRPr="00043841">
        <w:t xml:space="preserve"> &amp; Tippins</w:t>
      </w:r>
      <w:r w:rsidR="00926AD1">
        <w:t>, 2010)</w:t>
      </w:r>
      <w:r w:rsidR="00926AD1" w:rsidRPr="00043841">
        <w:t>.</w:t>
      </w:r>
      <w:r w:rsidR="008E39DB">
        <w:t xml:space="preserve"> Furthermore, the assessment processes should have common standard general structures to prevent them from being too flexible. As such, only the specific elements of the assessment processes should be altered to match the laws in different places</w:t>
      </w:r>
      <w:r w:rsidR="00926AD1">
        <w:t xml:space="preserve"> (Ryan</w:t>
      </w:r>
      <w:r w:rsidR="00926AD1" w:rsidRPr="00043841">
        <w:t xml:space="preserve"> &amp; Tippins</w:t>
      </w:r>
      <w:r w:rsidR="00926AD1">
        <w:t>, 2010)</w:t>
      </w:r>
      <w:r w:rsidR="00926AD1" w:rsidRPr="00043841">
        <w:t>.</w:t>
      </w:r>
    </w:p>
    <w:p w14:paraId="1AD468B3" w14:textId="0475DDF3" w:rsidR="00F662D4" w:rsidRDefault="008E39DB" w:rsidP="00AF7351">
      <w:pPr>
        <w:jc w:val="center"/>
        <w:rPr>
          <w:b/>
        </w:rPr>
      </w:pPr>
      <w:r>
        <w:rPr>
          <w:b/>
        </w:rPr>
        <w:t>References</w:t>
      </w:r>
    </w:p>
    <w:p w14:paraId="246B94DD" w14:textId="77777777" w:rsidR="00AF7351" w:rsidRDefault="00AF7351" w:rsidP="00AF7351">
      <w:pPr>
        <w:ind w:left="720" w:hanging="720"/>
        <w:rPr>
          <w:rStyle w:val="Hyperlink"/>
        </w:rPr>
      </w:pPr>
      <w:r w:rsidRPr="00043841">
        <w:t>Ryan, M. &amp; Tippins, N. T</w:t>
      </w:r>
      <w:r>
        <w:t xml:space="preserve">. (2010). </w:t>
      </w:r>
      <w:r w:rsidRPr="006A580F">
        <w:t>Chapter 18: Global Applications of Assessment</w:t>
      </w:r>
      <w:r>
        <w:t xml:space="preserve">. In Scott, J. C. &amp; Reynolds, D. H. (Eds.). (2010). </w:t>
      </w:r>
      <w:r>
        <w:rPr>
          <w:i/>
        </w:rPr>
        <w:t>Handbook of workplace assessment.</w:t>
      </w:r>
      <w:r>
        <w:t xml:space="preserve"> Pp 578-590. Retrieved from </w:t>
      </w:r>
      <w:hyperlink r:id="rId6" w:history="1">
        <w:r>
          <w:rPr>
            <w:rStyle w:val="Hyperlink"/>
          </w:rPr>
          <w:t>https://redshelf.com</w:t>
        </w:r>
      </w:hyperlink>
    </w:p>
    <w:p w14:paraId="4E3A96F6" w14:textId="77777777" w:rsidR="00AF7351" w:rsidRDefault="00AF7351" w:rsidP="00AF7351">
      <w:pPr>
        <w:ind w:left="720" w:hanging="720"/>
      </w:pPr>
      <w:r w:rsidRPr="006A580F">
        <w:rPr>
          <w:rStyle w:val="Hyperlink"/>
          <w:color w:val="auto"/>
          <w:u w:val="none"/>
        </w:rPr>
        <w:t>Trenerry, B., &amp; Paradies, Y. (2012). Organizational assessment: an overlooked approach to managing diversity and addressing racism in the workplace</w:t>
      </w:r>
      <w:r w:rsidRPr="006A580F">
        <w:rPr>
          <w:rStyle w:val="Hyperlink"/>
          <w:i/>
          <w:color w:val="auto"/>
          <w:u w:val="none"/>
        </w:rPr>
        <w:t>. Journal of Diversity Management</w:t>
      </w:r>
      <w:r w:rsidRPr="006A580F">
        <w:rPr>
          <w:rStyle w:val="Hyperlink"/>
          <w:color w:val="auto"/>
          <w:u w:val="none"/>
        </w:rPr>
        <w:t xml:space="preserve"> (JDM), 7(1), 11-26.</w:t>
      </w:r>
    </w:p>
    <w:sectPr w:rsidR="00AF735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74EBAC" w14:textId="77777777" w:rsidR="00984CDC" w:rsidRDefault="00984CDC" w:rsidP="00F662D4">
      <w:pPr>
        <w:spacing w:after="0" w:line="240" w:lineRule="auto"/>
      </w:pPr>
      <w:r>
        <w:separator/>
      </w:r>
    </w:p>
  </w:endnote>
  <w:endnote w:type="continuationSeparator" w:id="0">
    <w:p w14:paraId="3FDBE5EA" w14:textId="77777777" w:rsidR="00984CDC" w:rsidRDefault="00984CDC" w:rsidP="00F66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BC7303" w14:textId="77777777" w:rsidR="00984CDC" w:rsidRDefault="00984CDC" w:rsidP="00F662D4">
      <w:pPr>
        <w:spacing w:after="0" w:line="240" w:lineRule="auto"/>
      </w:pPr>
      <w:r>
        <w:separator/>
      </w:r>
    </w:p>
  </w:footnote>
  <w:footnote w:type="continuationSeparator" w:id="0">
    <w:p w14:paraId="6EF6A575" w14:textId="77777777" w:rsidR="00984CDC" w:rsidRDefault="00984CDC" w:rsidP="00F662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7009109"/>
      <w:docPartObj>
        <w:docPartGallery w:val="Page Numbers (Top of Page)"/>
        <w:docPartUnique/>
      </w:docPartObj>
    </w:sdtPr>
    <w:sdtEndPr>
      <w:rPr>
        <w:noProof/>
      </w:rPr>
    </w:sdtEndPr>
    <w:sdtContent>
      <w:p w14:paraId="31F761AD" w14:textId="752253AE" w:rsidR="00F662D4" w:rsidRDefault="00F662D4" w:rsidP="00F662D4">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U2MTAxNzQ3MDUyNTFW0lEKTi0uzszPAykwrAUAFzTFvywAAAA="/>
  </w:docVars>
  <w:rsids>
    <w:rsidRoot w:val="00A5473D"/>
    <w:rsid w:val="0031113A"/>
    <w:rsid w:val="00424022"/>
    <w:rsid w:val="005D0E12"/>
    <w:rsid w:val="00735A27"/>
    <w:rsid w:val="008E39DB"/>
    <w:rsid w:val="00926814"/>
    <w:rsid w:val="00926AD1"/>
    <w:rsid w:val="00984CDC"/>
    <w:rsid w:val="00A439D9"/>
    <w:rsid w:val="00A5473D"/>
    <w:rsid w:val="00AB251A"/>
    <w:rsid w:val="00AF7351"/>
    <w:rsid w:val="00C11E6B"/>
    <w:rsid w:val="00CD3912"/>
    <w:rsid w:val="00D5521C"/>
    <w:rsid w:val="00F66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952B6"/>
  <w15:docId w15:val="{F1C8B2A1-2E47-4DA2-B244-532842943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814"/>
    <w:pPr>
      <w:spacing w:line="48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E39DB"/>
    <w:rPr>
      <w:color w:val="0000FF" w:themeColor="hyperlink"/>
      <w:u w:val="single"/>
    </w:rPr>
  </w:style>
  <w:style w:type="paragraph" w:styleId="Header">
    <w:name w:val="header"/>
    <w:basedOn w:val="Normal"/>
    <w:link w:val="HeaderChar"/>
    <w:uiPriority w:val="99"/>
    <w:unhideWhenUsed/>
    <w:rsid w:val="00F662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2D4"/>
    <w:rPr>
      <w:rFonts w:ascii="Times New Roman" w:hAnsi="Times New Roman"/>
      <w:sz w:val="24"/>
    </w:rPr>
  </w:style>
  <w:style w:type="paragraph" w:styleId="Footer">
    <w:name w:val="footer"/>
    <w:basedOn w:val="Normal"/>
    <w:link w:val="FooterChar"/>
    <w:uiPriority w:val="99"/>
    <w:unhideWhenUsed/>
    <w:rsid w:val="00F662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2D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dshelf.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218</Words>
  <Characters>1246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Montella Silla</dc:creator>
  <cp:lastModifiedBy>Antony Ouma</cp:lastModifiedBy>
  <cp:revision>7</cp:revision>
  <dcterms:created xsi:type="dcterms:W3CDTF">2021-09-05T11:32:00Z</dcterms:created>
  <dcterms:modified xsi:type="dcterms:W3CDTF">2021-09-05T18:36:00Z</dcterms:modified>
</cp:coreProperties>
</file>